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C6" w:rsidRPr="00D51E3D" w:rsidRDefault="00EA5724" w:rsidP="007532C6">
      <w:pPr>
        <w:spacing w:before="100" w:beforeAutospacing="1" w:after="100" w:afterAutospacing="1" w:line="240" w:lineRule="auto"/>
        <w:jc w:val="center"/>
        <w:rPr>
          <w:rFonts w:ascii="Times New Roman" w:eastAsia="Times New Roman" w:hAnsi="Times New Roman" w:cs="Times New Roman"/>
          <w:sz w:val="24"/>
          <w:szCs w:val="24"/>
        </w:rPr>
      </w:pPr>
      <w:r>
        <w:rPr>
          <w:b/>
          <w:noProof/>
          <w:sz w:val="24"/>
        </w:rPr>
        <w:drawing>
          <wp:inline distT="0" distB="0" distL="0" distR="0">
            <wp:extent cx="5940425" cy="351194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0425" cy="3511949"/>
                    </a:xfrm>
                    <a:prstGeom prst="rect">
                      <a:avLst/>
                    </a:prstGeom>
                    <a:noFill/>
                    <a:ln w="9525">
                      <a:noFill/>
                      <a:miter lim="800000"/>
                      <a:headEnd/>
                      <a:tailEnd/>
                    </a:ln>
                  </pic:spPr>
                </pic:pic>
              </a:graphicData>
            </a:graphic>
          </wp:inline>
        </w:drawing>
      </w:r>
      <w:r w:rsidR="007532C6" w:rsidRPr="00443D3B">
        <w:rPr>
          <w:b/>
          <w:sz w:val="144"/>
        </w:rPr>
        <w:t>Положение</w:t>
      </w:r>
    </w:p>
    <w:p w:rsidR="007532C6" w:rsidRPr="004014CB" w:rsidRDefault="007532C6" w:rsidP="007532C6">
      <w:pPr>
        <w:pStyle w:val="a3"/>
        <w:tabs>
          <w:tab w:val="right" w:pos="9355"/>
        </w:tabs>
        <w:jc w:val="center"/>
        <w:rPr>
          <w:b/>
          <w:sz w:val="48"/>
        </w:rPr>
      </w:pPr>
      <w:r w:rsidRPr="004014CB">
        <w:rPr>
          <w:b/>
          <w:sz w:val="56"/>
        </w:rPr>
        <w:t xml:space="preserve">о  </w:t>
      </w:r>
      <w:r w:rsidR="004014CB" w:rsidRPr="004014CB">
        <w:rPr>
          <w:b/>
          <w:sz w:val="56"/>
        </w:rPr>
        <w:t xml:space="preserve">формах периодичности, порядке текущего контроля успеваемости промежуточной аттестации обучающихся </w:t>
      </w:r>
    </w:p>
    <w:p w:rsidR="007532C6" w:rsidRPr="00146EB2" w:rsidRDefault="007532C6" w:rsidP="007532C6">
      <w:pPr>
        <w:jc w:val="center"/>
        <w:rPr>
          <w:b/>
          <w:sz w:val="56"/>
        </w:rPr>
      </w:pPr>
      <w:r w:rsidRPr="00313B8D">
        <w:rPr>
          <w:b/>
          <w:sz w:val="48"/>
        </w:rPr>
        <w:t xml:space="preserve">МКОУ «Митлиурибская основная                                             </w:t>
      </w:r>
      <w:r>
        <w:rPr>
          <w:b/>
          <w:sz w:val="48"/>
        </w:rPr>
        <w:t xml:space="preserve">                               </w:t>
      </w:r>
      <w:r w:rsidRPr="00313B8D">
        <w:rPr>
          <w:b/>
          <w:sz w:val="48"/>
        </w:rPr>
        <w:t>общеобразовательная школа»                                                                                                                     МО «Шамильский район» РД.</w:t>
      </w:r>
    </w:p>
    <w:p w:rsidR="007532C6" w:rsidRDefault="007532C6" w:rsidP="007532C6">
      <w:pPr>
        <w:rPr>
          <w:b/>
        </w:rPr>
      </w:pPr>
    </w:p>
    <w:p w:rsidR="007532C6" w:rsidRDefault="007532C6" w:rsidP="007532C6">
      <w:pPr>
        <w:rPr>
          <w:b/>
        </w:rPr>
      </w:pPr>
    </w:p>
    <w:p w:rsidR="007532C6" w:rsidRDefault="007532C6" w:rsidP="007532C6">
      <w:pPr>
        <w:rPr>
          <w:b/>
        </w:rPr>
      </w:pPr>
    </w:p>
    <w:p w:rsidR="007532C6" w:rsidRPr="00146EB2" w:rsidRDefault="007532C6" w:rsidP="007532C6">
      <w:pPr>
        <w:rPr>
          <w:b/>
          <w:sz w:val="36"/>
        </w:rPr>
      </w:pPr>
      <w:r>
        <w:rPr>
          <w:b/>
        </w:rPr>
        <w:t xml:space="preserve">                                                                             С.</w:t>
      </w:r>
      <w:r w:rsidRPr="000B7284">
        <w:rPr>
          <w:b/>
        </w:rPr>
        <w:t xml:space="preserve"> Митлиури</w:t>
      </w:r>
      <w:r>
        <w:rPr>
          <w:b/>
        </w:rPr>
        <w:t xml:space="preserve">б.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lastRenderedPageBreak/>
        <w:t>  </w:t>
      </w:r>
      <w:r>
        <w:rPr>
          <w:rFonts w:ascii="Times New Roman" w:eastAsia="Times New Roman" w:hAnsi="Times New Roman" w:cs="Times New Roman"/>
          <w:sz w:val="24"/>
          <w:szCs w:val="24"/>
        </w:rPr>
        <w:t xml:space="preserve">                                                            </w:t>
      </w:r>
      <w:r w:rsidRPr="009B129D">
        <w:rPr>
          <w:rFonts w:ascii="Times New Roman" w:eastAsia="Times New Roman" w:hAnsi="Times New Roman" w:cs="Times New Roman"/>
          <w:b/>
          <w:bCs/>
          <w:sz w:val="24"/>
          <w:szCs w:val="24"/>
        </w:rPr>
        <w:t xml:space="preserve">ПОЛОЖЕНИЕ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о формах, периодичности, порядке текущего контроля успеваемости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и промежуточной аттестации обучающихся </w:t>
      </w:r>
    </w:p>
    <w:p w:rsidR="00EA5724" w:rsidRPr="00A5745F" w:rsidRDefault="00EA5724" w:rsidP="00EA5724">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r w:rsidRPr="00A5745F">
        <w:rPr>
          <w:rFonts w:ascii="Times New Roman" w:eastAsia="Times New Roman" w:hAnsi="Times New Roman" w:cs="Times New Roman"/>
          <w:b/>
          <w:bCs/>
          <w:kern w:val="36"/>
          <w:sz w:val="24"/>
          <w:szCs w:val="48"/>
        </w:rPr>
        <w:t>МКОУ «Митлиурибская основная общеобразовательная школа»</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I. ОБЩИЕ ПОЛОЖЕНИЯ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1.1. Настоящее Положение разработано в соответствии с ч. 3 ст. 17, п.10 ч.3 ст.28, ч.3 ст.34, ч.1 ст.58 Федерального закона от 29.12.2012 N 273-ФЗ «Об образовании в Российской Федерации», требованиями ФГОС и регламентирует содержание, формы, периодичность и порядок текущего контроля и промежуточной аттестации обучающихся школы.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1.2. Положение о промежуточной аттестации обучающихся принимается педагогическим советом школы, имеющим право вносить в него свои изменения и дополнения и утверждается директором школы.</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1.3. Настоящее Положение устанавливает требования к отметке и оценке учебных достижений, порядок, формы и периодичность текущего, промежуточного и годового контроля.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1.4. 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освоения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1.5. Основной задачей промежуточной аттестации обучающихся 2-8-х классов является установление фактического уровня теоретических знаний, практических умений и навыков по всем общеобразовательным предметам обязательной части учебного плана школы, соотнесение этого уровня с требованиями ФГОС и ФКГОС и оценка результатов освоения основной образовательной программы начального общего, основного общего образования, что является основанием для перевода в следующий класс.</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1.6. В настоящем Положении использованы следующие определения: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Оценка </w:t>
      </w:r>
      <w:r w:rsidRPr="009B129D">
        <w:rPr>
          <w:rFonts w:ascii="Times New Roman" w:eastAsia="Times New Roman" w:hAnsi="Times New Roman" w:cs="Times New Roman"/>
          <w:sz w:val="24"/>
          <w:szCs w:val="24"/>
        </w:rPr>
        <w:t xml:space="preserve">- это процесс по установлению степени усвоения обучающимися учебного материала. Оценке подлежат как объём и системность знаний, так и уровень развития интеллекта, навыков, умений, компетенций, характеризующие учебные достижения обучающегося в учебной деятельности.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Отметка</w:t>
      </w:r>
      <w:r w:rsidRPr="009B129D">
        <w:rPr>
          <w:rFonts w:ascii="Times New Roman" w:eastAsia="Times New Roman" w:hAnsi="Times New Roman" w:cs="Times New Roman"/>
          <w:sz w:val="24"/>
          <w:szCs w:val="24"/>
        </w:rPr>
        <w:t xml:space="preserve"> - итоговый количественный показатель усвоения обучающимися темы, учебного материала за четверть, полугодие, год.</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Аттестация</w:t>
      </w:r>
      <w:r w:rsidRPr="009B129D">
        <w:rPr>
          <w:rFonts w:ascii="Times New Roman" w:eastAsia="Times New Roman" w:hAnsi="Times New Roman" w:cs="Times New Roman"/>
          <w:sz w:val="24"/>
          <w:szCs w:val="24"/>
        </w:rPr>
        <w:t xml:space="preserve"> – это оценка качества усвоения обучающимся содержания конкретной учебной дисциплины, предмета в процессе или по окончанию их изучения.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lastRenderedPageBreak/>
        <w:t>Система оценивания в школе включает в себя следующие виды аттестации: текущая, тематическая, промежуточная, итоговая.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Текущий контроль </w:t>
      </w:r>
      <w:r w:rsidRPr="009B129D">
        <w:rPr>
          <w:rFonts w:ascii="Times New Roman" w:eastAsia="Times New Roman" w:hAnsi="Times New Roman" w:cs="Times New Roman"/>
          <w:sz w:val="24"/>
          <w:szCs w:val="24"/>
        </w:rPr>
        <w:t xml:space="preserve">успеваемости – это систематическая проверка знаний, умений, навыков обучающихся, проводимая учителем на текущих занятиях в соответствии с учебной программой. Проводится преподавателем данной учебной дисциплины, предмета. Текущий контроль обеспечивает оперативное управление учебной деятельностью обучающегося и ее корректировку.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Тематический контроль </w:t>
      </w:r>
      <w:r w:rsidRPr="009B129D">
        <w:rPr>
          <w:rFonts w:ascii="Times New Roman" w:eastAsia="Times New Roman" w:hAnsi="Times New Roman" w:cs="Times New Roman"/>
          <w:sz w:val="24"/>
          <w:szCs w:val="24"/>
        </w:rPr>
        <w:t>- это оценка качества усвоения обучающимся содержания какой-либо темы (части темы) конкретной учебной дисциплины по окончанию их изучения. Проводится преподавателем данной учебной дисциплины (предмета) или администрацией школы в рамках внутришкольного контроля.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Стартовый (вводный) контроль</w:t>
      </w:r>
      <w:r w:rsidRPr="009B129D">
        <w:rPr>
          <w:rFonts w:ascii="Times New Roman" w:eastAsia="Times New Roman" w:hAnsi="Times New Roman" w:cs="Times New Roman"/>
          <w:sz w:val="24"/>
          <w:szCs w:val="24"/>
        </w:rPr>
        <w:t xml:space="preserve"> - это процедура, которая осуществляется в начале учебного года (или перед изучением новых крупных разделов). носит диагностический характер. Цель стартового контроля: зафиксировать начальный уровень подготовки ученика, имеющиеся у него знания, умения и универсальные учебные действия, связанные с предстоящей деятельностью</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Промежуточная аттестация обучающихся </w:t>
      </w:r>
      <w:r w:rsidRPr="009B129D">
        <w:rPr>
          <w:rFonts w:ascii="Times New Roman" w:eastAsia="Times New Roman" w:hAnsi="Times New Roman" w:cs="Times New Roman"/>
          <w:sz w:val="24"/>
          <w:szCs w:val="24"/>
        </w:rPr>
        <w:t xml:space="preserve">- вид внутреннего контроля качества образования, проводимого с целью определения степени освоения обучающимися содержания учебных предметов за год в соответствии с федеральным государственным образовательным стандартом, федеральным компонентом государственного образовательного стандарта, в результате проведения которого фиксируется освоение обучающимися определенной части образовательной программы класса и принимается административное решение о возможности получения образования на следующем этапе обучения.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Системы отметок</w:t>
      </w:r>
      <w:r w:rsidRPr="009B129D">
        <w:rPr>
          <w:rFonts w:ascii="Times New Roman" w:eastAsia="Times New Roman" w:hAnsi="Times New Roman" w:cs="Times New Roman"/>
          <w:sz w:val="24"/>
          <w:szCs w:val="24"/>
        </w:rPr>
        <w:t xml:space="preserve"> </w:t>
      </w:r>
      <w:r w:rsidRPr="009B129D">
        <w:rPr>
          <w:rFonts w:ascii="Times New Roman" w:eastAsia="Times New Roman" w:hAnsi="Times New Roman" w:cs="Times New Roman"/>
          <w:b/>
          <w:bCs/>
          <w:sz w:val="24"/>
          <w:szCs w:val="24"/>
        </w:rPr>
        <w:t>при аттестации:</w:t>
      </w:r>
      <w:r w:rsidRPr="009B129D">
        <w:rPr>
          <w:rFonts w:ascii="Times New Roman" w:eastAsia="Times New Roman" w:hAnsi="Times New Roman" w:cs="Times New Roman"/>
          <w:sz w:val="24"/>
          <w:szCs w:val="24"/>
        </w:rPr>
        <w:t xml:space="preserve"> пятибалльная: 5 (отлично), 4 (хорошо), 3 (удовлетворительно), 2 (неудовлетворительно) и рейтинговая с последующим переводом в пятибалльную.</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II. ОРГАНИЗАЦИЯ ТЕКУЩЕГО КОНТРОЛЯ УСПЕВАЕМОСТИ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2.1. Текущий контроль успеваемости обучающихся (далее – текущий контроль) представляет собой совокупность мероприятий, включающую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Ø планирование текущего контроля по отдельным учебным предметам (курсам) учебных планов основных общеобразовательных программ – начального общего, основного общего образования;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Ø разработку содержания и методики проведения отдельных контрольных работ;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Ø проверку (оценку) хода и результатов выполнения обучающимися указанных контрольных работ;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Ø документальное оформление результатов проверки (оценки).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2.2. Цель текущего контроля успеваемости: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lastRenderedPageBreak/>
        <w:t>§ оценка индивидуальных образовательных достижений обучающихся и динамика их роста в течение учебного года;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установление фактического уровня знаний, умений, навыков по предметам учебного плана;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соотнесение этого уровня с требованиями ФГОС, ФКГОС;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выявление индивидуально значимых и иных факторов (обстоятельств), способствующих или препятствующих достижению обучающимися планируемых образовательных результатов освоения соответствующей основной общеобразовательной программы;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контроль за выполнением учебных программ и календарно-тематического планирования изучения отдельных предметов;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формирование мотивации, самооценки и помощь в выборе дальнейшей индивидуальной образовательной траектории учащегося;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повышение уровня объективности, гласности в оценивании педагогом учебных достижений обучающихся;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принятие организационно-педагогических и иных решений по совершенствованию образовательного процесса.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2.3. Текущий контроль успеваемости включает в себя стартовую диагностику (вводный контроль), поурочное оценивание, тематические и итоговые проверочные работы, творческие работы, включая учебные исследования и учебные проекты, четвертное , годовое оценивание.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2.4. Для осуществления текущего контроля знаний обучающихся учитель может разработать материалы самостоятельно, а также воспользоваться контрольно-измерительными материалами, входящими в учебно-методический комплекс по предмету.</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2.5. При обучении по федеральному государственному образовательному стандарту общего образования контроль и оценка достижений обучающихся осуществляется по следующим направлениям: предметные, личностные и метапредметные результаты в соответствии с УМК.</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2.6. Содержание и объем материала, подлежащего проверке и оцениванию, определяется обязательным минимумом содержания образования и учебными программами по ФКГОС, базовым уровнем образования по ФГОС.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2.7. При осуществлении контроля и оценивания должны выполняться следующие требования: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-проверка и оценка усвоения учебного материала проводятся систематически и регулярно;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-проверка и оценка знаний и умений носит индивидуальный характер, учитель проверяет и оценивает знания, умения и навыки каждого обучающегося;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lastRenderedPageBreak/>
        <w:t>-при оценке учитываются следующие качественные показатели ответов: полнота, глубина, осознанность, умение применять знания на практике, в знакомых и незнакомых ситуациях, число и характер ошибок, допущенных обучающимися;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-текущий контроль знаний предполагает анализ допущенных ошибок и последующую индивидуальную работу над ними.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2.8. Текущий контроль успеваемости обучающихся может проводиться в следующих формах: устный опрос, контрольные работы, проверочные работы, диагностические работы, практические работы, лабораторные работы, самостоятельные работы, собеседование, тестирование, устный опрос, проверка домашних заданий (в т.ч. сочинений, индивидуальных заданий, творческих работ) и другие, с учетом контингента обучающихся.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2.9. Текущая отметка должна быть выставлена учителем в классный журнал и дневник обучающегося непосредственно на данном уроке, за исключением случаев, когда необходима проверка письменной работы, сообщения, домашнего сочинения, после чего отметка должна быть выставлена учителем в классный журнал и дневник обучающегося в соответствии с датой выполнения работы.</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2.10. Текущий контроль осуществляется через тематический контроль, проводимый учителем, а также административный контроль. Периодичность тематического контроля, проводимого учителем, определяется рабочей программой по каждому предмету, принятой на педагогическом совете и утвержденной директором школы. Периодичность административного контроля определяется планом работы школы, утвержденным директором.</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2.11. Выполнение контрольных работ, предусмотренных рабочими программами учебных предметов, является обязательным для всех обучающихся. Обучающийся, пропустивший контрольную работу, обязан выполнить пропущенную им работу во время дополнительных занятий в рамках неаудиторной занятости по предмету.</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2.12. Результаты контрольных работ должны быть отображены в классном журнале по этому предмету. Оценки за контрольные работы должны быть также выставлены в дневники обучающихся.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2.13. Обучающийся имеет право исправить неудовлетворительную отметку, полученную в ходе тематического контроля, в течение 10 рабочих дней в назначенном учителем порядке.</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2.14. Отметка обучающемуся, вышедшему после длительного пропуска уроков по болезни и получившему неудовлетворительную отметку на тематическом контроле, выставляется после ликвидации пробелов знаний в рамках индивидуальных консультаций и повторного написания контрольной (зачетной) работы в назначенном учителем порядке.</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2.15. Текущий контроль успеваемости обучающихся 1 класса в течение учебного года и 2 класса в 1 </w:t>
      </w:r>
      <w:r>
        <w:rPr>
          <w:rFonts w:ascii="Times New Roman" w:eastAsia="Times New Roman" w:hAnsi="Times New Roman" w:cs="Times New Roman"/>
          <w:sz w:val="24"/>
          <w:szCs w:val="24"/>
        </w:rPr>
        <w:t>четверти</w:t>
      </w:r>
      <w:r w:rsidRPr="009B129D">
        <w:rPr>
          <w:rFonts w:ascii="Times New Roman" w:eastAsia="Times New Roman" w:hAnsi="Times New Roman" w:cs="Times New Roman"/>
          <w:sz w:val="24"/>
          <w:szCs w:val="24"/>
        </w:rPr>
        <w:t xml:space="preserve"> осуществляется качественно, без фиксации достижений обучающихся в классном журнале в виде отметок, допускается лишь словесная объяснительная оценка и иные формы качественного оценивания на усмотрение учителя.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lastRenderedPageBreak/>
        <w:t>2.16. Текущая аттестация обуча</w:t>
      </w:r>
      <w:r>
        <w:rPr>
          <w:rFonts w:ascii="Times New Roman" w:eastAsia="Times New Roman" w:hAnsi="Times New Roman" w:cs="Times New Roman"/>
          <w:sz w:val="24"/>
          <w:szCs w:val="24"/>
        </w:rPr>
        <w:t xml:space="preserve">ющихся 2-х (со второй четверти </w:t>
      </w:r>
      <w:r w:rsidRPr="009B129D">
        <w:rPr>
          <w:rFonts w:ascii="Times New Roman" w:eastAsia="Times New Roman" w:hAnsi="Times New Roman" w:cs="Times New Roman"/>
          <w:sz w:val="24"/>
          <w:szCs w:val="24"/>
        </w:rPr>
        <w:t>) – 9-х классов осуществляется по четвертям с фиксацией их достижений в классных журналах в виде отметок (минимальный балл – 2, максимальный балл – 5).</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2.17. Учащиеся, обучающиеся по индивидуальным учебным планам (на дому), аттестуются только по предметам, включенным в этот план.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2.18.Учащиеся, временно обучающиеся в санаторных школах, реабилитационных общеобразовательных учреждениях, аттестуются на основе их аттестации в этих учебных заведениях.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2.19.Отметка обучающихся за четверть выставляется на основе результатов письменных работ и устных ответов обучающихся и с учетом их фактических знаний, умений и навыков.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2.20. Четвертные отметки успеваемости обучающихся выставляются при наличии не менее трех отметок при двухчасовой недельной учебной нагрузке по предмету и более 9 при учебной нагрузке более двух часов в неделю с обязательным учетом качества знаний обучающихся по письменным работам.</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2.21. </w:t>
      </w:r>
      <w:r w:rsidRPr="009B129D">
        <w:rPr>
          <w:rFonts w:ascii="Times New Roman" w:eastAsia="Times New Roman" w:hAnsi="Times New Roman" w:cs="Times New Roman"/>
          <w:sz w:val="24"/>
          <w:szCs w:val="24"/>
        </w:rPr>
        <w:t xml:space="preserve">Обучающийся не аттестуется только в случае, если им пропущены все занятия за отчётный период (четверть). Если школьник присутствовал на части уроков, то необходимо организовать с ним дополнительные занятия (за счёт неаудиторной занятости педагогов) и аттестовать (форма АКТА учёта отработки учащимися пропущенного материала, ликвидации задолженностей по учебному предмету - </w:t>
      </w:r>
      <w:r w:rsidRPr="009B129D">
        <w:rPr>
          <w:rFonts w:ascii="Times New Roman" w:eastAsia="Times New Roman" w:hAnsi="Times New Roman" w:cs="Times New Roman"/>
          <w:b/>
          <w:bCs/>
          <w:sz w:val="24"/>
          <w:szCs w:val="24"/>
        </w:rPr>
        <w:t>ПРИЛОЖЕНИЕ 1);</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i/>
          <w:iCs/>
          <w:sz w:val="24"/>
          <w:szCs w:val="24"/>
        </w:rPr>
        <w:t>2.22. По курсу ОРКСЭ объектом оценивания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i/>
          <w:iCs/>
          <w:sz w:val="24"/>
          <w:szCs w:val="24"/>
        </w:rPr>
        <w:t xml:space="preserve">2.23. Годовая промежуточная аттестация подразделяется на годовую промежуточную аттестацию с аттестационными испытаниями и годовую промежуточную аттестацию без аттестационных испытаний. Годовые отметки по предметам, по которым не проводятся аттестационные испытания, выставляются на основании четвертных отметок. Годовые отметки по предметам, по которым проводятся аттестационные испытания, выставляются на основании четвертных отметок с учетом отметок, полученных по результатам аттестационных испытаний.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i/>
          <w:iCs/>
          <w:sz w:val="24"/>
          <w:szCs w:val="24"/>
        </w:rPr>
        <w:t>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III. ОРГАНИЗАЦИЯ И ПОРЯДОК ПРОВЕДЕНИЯ ПРОМЕЖУТОЧНОЙ АТТЕСТАЦИИ</w:t>
      </w:r>
      <w:r w:rsidRPr="009B129D">
        <w:rPr>
          <w:rFonts w:ascii="Times New Roman" w:eastAsia="Times New Roman" w:hAnsi="Times New Roman" w:cs="Times New Roman"/>
          <w:b/>
          <w:bCs/>
          <w:i/>
          <w:iCs/>
          <w:sz w:val="24"/>
          <w:szCs w:val="24"/>
        </w:rPr>
        <w:t>с аттестационными испытаниями</w:t>
      </w:r>
      <w:r w:rsidRPr="009B129D">
        <w:rPr>
          <w:rFonts w:ascii="Times New Roman" w:eastAsia="Times New Roman" w:hAnsi="Times New Roman" w:cs="Times New Roman"/>
          <w:i/>
          <w:iCs/>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3.1. Согласно ст.58 Федерального закона от 29.12.2012 N 273-ФЗ «Об образовании в Российской Федерации», «освоение образовательной программы, в том числе отдельной </w:t>
      </w:r>
      <w:r w:rsidRPr="009B129D">
        <w:rPr>
          <w:rFonts w:ascii="Times New Roman" w:eastAsia="Times New Roman" w:hAnsi="Times New Roman" w:cs="Times New Roman"/>
          <w:sz w:val="24"/>
          <w:szCs w:val="24"/>
        </w:rPr>
        <w:lastRenderedPageBreak/>
        <w:t>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3.2. Промежуточная аттестация обучающихся проводится в конце учебного года после выставления годовой отметки в сроки, определяемые ежегодно в календарном учебном графике.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3.3. </w:t>
      </w:r>
      <w:r w:rsidRPr="009B129D">
        <w:rPr>
          <w:rFonts w:ascii="Times New Roman" w:eastAsia="Times New Roman" w:hAnsi="Times New Roman" w:cs="Times New Roman"/>
          <w:b/>
          <w:bCs/>
          <w:sz w:val="24"/>
          <w:szCs w:val="24"/>
        </w:rPr>
        <w:t xml:space="preserve">На промежуточную аттестацию выделяется </w:t>
      </w:r>
      <w:r w:rsidRPr="009B129D">
        <w:rPr>
          <w:rFonts w:ascii="Times New Roman" w:eastAsia="Times New Roman" w:hAnsi="Times New Roman" w:cs="Times New Roman"/>
          <w:sz w:val="24"/>
          <w:szCs w:val="24"/>
        </w:rPr>
        <w:t xml:space="preserve">отдельный </w:t>
      </w:r>
      <w:r w:rsidRPr="009B129D">
        <w:rPr>
          <w:rFonts w:ascii="Times New Roman" w:eastAsia="Times New Roman" w:hAnsi="Times New Roman" w:cs="Times New Roman"/>
          <w:b/>
          <w:bCs/>
          <w:sz w:val="24"/>
          <w:szCs w:val="24"/>
        </w:rPr>
        <w:t xml:space="preserve">временной промежуток, достаточный для проведения аттестационных испытаний, </w:t>
      </w:r>
      <w:r w:rsidRPr="009B129D">
        <w:rPr>
          <w:rFonts w:ascii="Times New Roman" w:eastAsia="Times New Roman" w:hAnsi="Times New Roman" w:cs="Times New Roman"/>
          <w:sz w:val="24"/>
          <w:szCs w:val="24"/>
        </w:rPr>
        <w:t xml:space="preserve">в связи с чем учебные занятия заканчиваются не менее, чем за один-два дня до начала </w:t>
      </w:r>
      <w:r w:rsidRPr="009B129D">
        <w:rPr>
          <w:rFonts w:ascii="Times New Roman" w:eastAsia="Times New Roman" w:hAnsi="Times New Roman" w:cs="Times New Roman"/>
          <w:b/>
          <w:bCs/>
          <w:sz w:val="24"/>
          <w:szCs w:val="24"/>
        </w:rPr>
        <w:t>аттестационных испытаний</w:t>
      </w:r>
      <w:r w:rsidRPr="009B129D">
        <w:rPr>
          <w:rFonts w:ascii="Times New Roman" w:eastAsia="Times New Roman" w:hAnsi="Times New Roman" w:cs="Times New Roman"/>
          <w:sz w:val="24"/>
          <w:szCs w:val="24"/>
        </w:rPr>
        <w:t xml:space="preserve">.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3.4. Промежуточной аттестации подлежат обучающиеся переводных классов (2-8 классов).</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3.5. На промежуточную аттестацию обучающихся выносится: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во 2-4 классах- 2 предмета(русский язык, математика)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в 5-8 классах не более 3-х предметов(русский язык, математика 3-й по выбору).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3.6. Ежегодно до начала учебного года решением педагогического совета Учреждения устанавливаются форма, порядок проведения, периодичность годовой промежуточной аттестации обучающихся.Данное решение утверждается приказом руководителя Учреждения и в 3-х дневный срок доводится до сведения всех участников образовательного процесса.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3.7. Годовая промежуточная аттестация 1 класса проводится на основе контрольных диагностических работ.</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3.8. К формам промежуточной аттестации относятся: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на уровне начального общего образования письменные формы проведения промежуточной аттестации: диктанты, контрольные работы, тесты;</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на уровне основного образования: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письменные формы: диктант, контрольная работа, сочинение или изложение с творческим заданием, тесты, письменная работа в формате основного государственного экзамена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устные формы: собеседование, защита реферат</w:t>
      </w:r>
      <w:r>
        <w:rPr>
          <w:rFonts w:ascii="Times New Roman" w:eastAsia="Times New Roman" w:hAnsi="Times New Roman" w:cs="Times New Roman"/>
          <w:sz w:val="24"/>
          <w:szCs w:val="24"/>
        </w:rPr>
        <w:t>а, защита проектных работ</w:t>
      </w:r>
      <w:r w:rsidRPr="009B129D">
        <w:rPr>
          <w:rFonts w:ascii="Times New Roman" w:eastAsia="Times New Roman" w:hAnsi="Times New Roman" w:cs="Times New Roman"/>
          <w:sz w:val="24"/>
          <w:szCs w:val="24"/>
        </w:rPr>
        <w:t>, ответы на билеты.</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3.9. Промежуточная аттестация проводится по утверждённому директором школы расписанию, которое не позднее, чем за две недели до её начала доводится до сведения учителей, учащихся их родителей (законных представителей).</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3.10. Материалы для проведения промежуточной аттестации разрабатываются учителями, проходит экспертизу в срок с 25 апреля по 30 апреля и утверждается педагогическим советом школы, на основании решения которого директор школы издает приказ. </w:t>
      </w:r>
      <w:r w:rsidRPr="009B129D">
        <w:rPr>
          <w:rFonts w:ascii="Times New Roman" w:eastAsia="Times New Roman" w:hAnsi="Times New Roman" w:cs="Times New Roman"/>
          <w:sz w:val="24"/>
          <w:szCs w:val="24"/>
        </w:rPr>
        <w:lastRenderedPageBreak/>
        <w:t xml:space="preserve">Содержание письменных работ, тем для сочинений (изложений), устных собеседований и др. форм проведения аттестационных испытаний должно соответствовать требованиям ФГОС и ФКГОС.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3.11. После прохождения экспертизы материалы сдаются на хранение директору школы, но не позднее, чем за две недели до её проведения.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3.12. Материалы, представляемые на экспертизу для проведения аттестационных испытаний должны содержать:</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пояснительную записку;</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тексты для проведения аттестационных испытаний (экзаменационные билеты и практические задания к ним, письменные контрольные задания, тесты, тематику рефератов, перечень тем учебного курса для собеседования и др.);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ответы к контрольным заданиям, тестам и др. формам проведения;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критерии выставления отметки.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3.13. Учитель предметник отвечает за тиражирование, хранение и передачу аттестационных материалов.</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3.14. Аттестационная комиссия на промежуточной аттестации состоит из экзаменующего учителя и ассистента. Состав предметных комиссий утверждается директором школы.</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3.15. Проведение промежуточных испытаний:</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до начала аттестационного испытания учитель проводит инструктаж участников испытания о порядке его проведения;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классный руководитель заблаговременно готовит аудиторию к проведению аттестационного испытания в соответствии с санитарно-гигиеническими требованиями;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аттестационные работы должны быть проверены в день проведения аттестационных испытаний, составлены протоколы проведения, заверенные членами аттестационных комиссий (образец протокола- </w:t>
      </w:r>
      <w:r w:rsidRPr="009B129D">
        <w:rPr>
          <w:rFonts w:ascii="Times New Roman" w:eastAsia="Times New Roman" w:hAnsi="Times New Roman" w:cs="Times New Roman"/>
          <w:b/>
          <w:bCs/>
          <w:sz w:val="24"/>
          <w:szCs w:val="24"/>
        </w:rPr>
        <w:t>ПРИЛОЖЕНИЕ 2),</w:t>
      </w:r>
      <w:r w:rsidRPr="009B129D">
        <w:rPr>
          <w:rFonts w:ascii="Times New Roman" w:eastAsia="Times New Roman" w:hAnsi="Times New Roman" w:cs="Times New Roman"/>
          <w:sz w:val="24"/>
          <w:szCs w:val="24"/>
        </w:rPr>
        <w:t xml:space="preserve"> результаты размещены на информационном стенде, доведены классным руководителем до сведения обучающихся и их родителей (законных представителей) под роспись (образец ведомости ознакомления учащихся и их родителей с результатами промежуточной аттестации – </w:t>
      </w:r>
      <w:r w:rsidRPr="009B129D">
        <w:rPr>
          <w:rFonts w:ascii="Times New Roman" w:eastAsia="Times New Roman" w:hAnsi="Times New Roman" w:cs="Times New Roman"/>
          <w:b/>
          <w:bCs/>
          <w:sz w:val="24"/>
          <w:szCs w:val="24"/>
        </w:rPr>
        <w:t>ПРИЛОЖЕНИЕ 3);</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отметки за работу выставляются в соответствии с рекомендациями об оценивании знаний по каждому учебному предмету, отражающими требования образовательного стандарта.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3.16. При проведении промежуточной аттестации устанавливается пятибалльная система оценок («5» - отлично, «4» - хорошо, «3» - удовлетворительно, «2» - неудовлетворительно).</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Учитель-предметник выставляет результаты промежуточной аттестации в классный журнал. Итоговая отметка по учебному предмету в переводных классах выставляется </w:t>
      </w:r>
      <w:r w:rsidRPr="009B129D">
        <w:rPr>
          <w:rFonts w:ascii="Times New Roman" w:eastAsia="Times New Roman" w:hAnsi="Times New Roman" w:cs="Times New Roman"/>
          <w:sz w:val="24"/>
          <w:szCs w:val="24"/>
        </w:rPr>
        <w:lastRenderedPageBreak/>
        <w:t xml:space="preserve">учителем с учетом отметки, полученной обучающимся по результатам промежуточной аттестации. Положительная итоговая отметка не может быть выставлена при получении неудовлетворительной отметки по результатам промежуточной аттестации. Классный руководитель переносит отметки за промежуточную аттестацию и итоговые отметки в сводную ведомость классного журнала и личное дело обучающегося.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Решением Педагогического совета могут быть освобождены от промежуточной аттестации следующие обучающиеся: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имеющие отличные отметки за год по всем предметам, изучаемым в данном учебном году</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победители и призеры </w:t>
      </w:r>
      <w:r>
        <w:rPr>
          <w:rFonts w:ascii="Times New Roman" w:eastAsia="Times New Roman" w:hAnsi="Times New Roman" w:cs="Times New Roman"/>
          <w:sz w:val="24"/>
          <w:szCs w:val="24"/>
        </w:rPr>
        <w:t>районного,</w:t>
      </w:r>
      <w:r w:rsidRPr="009B129D">
        <w:rPr>
          <w:rFonts w:ascii="Times New Roman" w:eastAsia="Times New Roman" w:hAnsi="Times New Roman" w:cs="Times New Roman"/>
          <w:sz w:val="24"/>
          <w:szCs w:val="24"/>
        </w:rPr>
        <w:t>регионального, всероссийского этапов Всероссийской олимпиады школьников в том случае, если соответствующий предмет выбран для промежуточной аттестации;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обучающиеся, находящиеся на длительном лечении, дети-инвалиды на основании заявлений родителей (законных представителей) и справок о состоянии здоровья.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3.19. Список обучающихся, освобожденных от промежуточной аттестации, </w:t>
      </w:r>
      <w:r w:rsidRPr="009B129D">
        <w:rPr>
          <w:rFonts w:ascii="Times New Roman" w:eastAsia="Times New Roman" w:hAnsi="Times New Roman" w:cs="Times New Roman"/>
          <w:sz w:val="24"/>
          <w:szCs w:val="24"/>
        </w:rPr>
        <w:br/>
        <w:t xml:space="preserve">утверждается приказом директора школы.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3.20. По итогам проведения промежуточной аттестации директору школы сдаются: работы учащихся, протоколы проведения аттестационных испытаний, анализы проведения аттестационных испытаний. На заседании Педагогического совета директором школы проводится анализ соответствия знаний обучающихся требованиям государственного стандарта.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3.21. Материалы промежуточной аттестации, аттестационные работы обучающихся хранятся в течение года с момента проведения аттестации.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Неудовлетворительные результаты промежуточной аттестации по одному или нескольким учебным предметам, курсам, дисциплинам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Обучающиеся обязаны ликвидировать академическую задолженность.</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педагогическим советом, в пределах одного года с момента образования академической задолженности. Для 4 класса в течение только летних каникул.</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3.25. 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Для проведения промежуточной аттестации во второй раз создается комиссия.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Не допускается взимание платы с обучающихся за прохождение промежуточной аттестации.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lastRenderedPageBreak/>
        <w:t>3.28. Результаты аттестации в обязательном порядке доводятся до сведения родителей (законных представителей) обучающихся.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3.29.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Учреждения.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IV. Перевод обучающихся в следующий класс</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4.1. Обучающиеся, освоившие в полном объеме соответствующую образовательную программу учебного года, переводятся в следующий класс.</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4.2. Перевод обучающихся в следующий класс осуществляется по решению Педагогического совета на основании итоговых отметок, которые выставляются с учетом годовых и полученных на промежуточной аттестации.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4.3. На основании решения Педагогического совета директор издает приказ о переводе обучающихся в следующий класс.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4.4.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4.5. Обучающиеся в Учреждении</w:t>
      </w:r>
      <w:r w:rsidRPr="009B129D">
        <w:rPr>
          <w:rFonts w:ascii="Times New Roman" w:eastAsia="Times New Roman" w:hAnsi="Times New Roman" w:cs="Times New Roman"/>
          <w:b/>
          <w:bCs/>
          <w:sz w:val="24"/>
          <w:szCs w:val="24"/>
        </w:rPr>
        <w:t> </w:t>
      </w:r>
      <w:r w:rsidRPr="009B129D">
        <w:rPr>
          <w:rFonts w:ascii="Times New Roman" w:eastAsia="Times New Roman" w:hAnsi="Times New Roman" w:cs="Times New Roman"/>
          <w:sz w:val="24"/>
          <w:szCs w:val="24"/>
        </w:rPr>
        <w:t xml:space="preserve">по образовательным программам начального общего, основного общего образования, не ликвидировавшие в установленные сроки академической задолженности с момента ее образования, </w:t>
      </w:r>
      <w:r w:rsidRPr="009B129D">
        <w:rPr>
          <w:rFonts w:ascii="Times New Roman" w:eastAsia="Times New Roman" w:hAnsi="Times New Roman" w:cs="Times New Roman"/>
          <w:b/>
          <w:bCs/>
          <w:sz w:val="24"/>
          <w:szCs w:val="24"/>
        </w:rPr>
        <w:t>по усмотрению</w:t>
      </w:r>
      <w:r w:rsidRPr="009B129D">
        <w:rPr>
          <w:rFonts w:ascii="Times New Roman" w:eastAsia="Times New Roman" w:hAnsi="Times New Roman" w:cs="Times New Roman"/>
          <w:sz w:val="24"/>
          <w:szCs w:val="24"/>
        </w:rPr>
        <w:t xml:space="preserve">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 – медико - педагогической комиссии, либо на обучение по индивидуальному учебному плану.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4.6. Родителям (законным представителям) обучающегося должно быть своевременно вручено письменное уведомление о неудовлетворительных годовых отметках, отметках, полученных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уведомления с подписью родителей хранится в личном деле обучающегося.</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V. Права и обязанности участников образовательного процесса</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i/>
          <w:iCs/>
          <w:sz w:val="24"/>
          <w:szCs w:val="24"/>
        </w:rPr>
        <w:t>5.1. ПРАВА УЧАСТНИКОВ ОБРАЗОВАТЕЛЬНОГО ПРОЦЕССА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Обучающийся имеет право: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1. на информацию о перечне предметов, выносимых на промежуточную аттестацию, о сроках аттестации и формах её проведения;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lastRenderedPageBreak/>
        <w:t xml:space="preserve">2. на консультации учителя-предметника по вопросам, выносимым на контроль;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3. в случае болезни - на изменение формы промежуточной аттестации, ее отсрочку или освобождение (по решению Педагогического совета школы);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4. на независимую и объективную оценку его уровня знаний.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Родители (законные представители) обучающегося имеют право: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1. на информацию о формах, сроках и перечне предметов, выносимых на промежуточную аттестацию;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2. на ознакомление с нормативными документами, определяющими порядок проведения промежуточной аттестации, и критерии оценивания работ учащихся;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3. на ознакомление с результатами аттестации их детей;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4. на обжалование результатов аттестации их ребенка в случае нарушения процедуры аттестации или неудовлетворенности её результатами.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i/>
          <w:iCs/>
          <w:sz w:val="24"/>
          <w:szCs w:val="24"/>
        </w:rPr>
        <w:t>5.2. ОБЯЗАННОСТИ УЧАСТНИКОВ ОБРАЗОВАТЕЛЬНОГО ПРОЦЕССА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Администрация школы обязана: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довести до сведения участников образовательного процесса порядок, сроки и перечень предметов, по которым проводится промежуточная аттестация в установленные нормативно-правовой документацией сроки;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утвердить состав аттестационных комиссий по предметам (не менее двух учителей), установить сроки аттестационного периода;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подготовить и утвердить аттестационный материал;</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утвердить список обучающихся, освобожденных от промежуточной аттестации;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представить анализ итогов промежуточной аттестации обучающихся на Педагогический совет.</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Учителя, входящие в состав аттестационных комиссий, обязаны:</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организовать необходимую консультативную помощь обучающимся при подготовке к промежуточной аттестации;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присутствовать во время аттестации в учебных аудиториях, обеспечить порядок в аудиториях и объективность получения результатов промежуточной аттестации;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подготовить и сдать директору школы в 2х-дневный срок всю документацию по итогам проведения промежуточной аттестации: работы учащихся, протоколы проведения аттестационных испытаний, анализы проведения аттестационных испытаний;</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обеспечить своевременное оформление результатов промежуточной аттестации в классных журналах;</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lastRenderedPageBreak/>
        <w:t>провести аттестацию обучающихся по установленным предметам в соответствии с заявленной формой промежуточной аттестации.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Обучающийся обязан: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1. </w:t>
      </w:r>
      <w:r w:rsidRPr="009B129D">
        <w:rPr>
          <w:rFonts w:ascii="Times New Roman" w:eastAsia="Times New Roman" w:hAnsi="Times New Roman" w:cs="Times New Roman"/>
          <w:sz w:val="24"/>
          <w:szCs w:val="24"/>
        </w:rPr>
        <w:t xml:space="preserve">проходить аттестационные испытания в установленные сроки;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2. </w:t>
      </w:r>
      <w:r w:rsidRPr="009B129D">
        <w:rPr>
          <w:rFonts w:ascii="Times New Roman" w:eastAsia="Times New Roman" w:hAnsi="Times New Roman" w:cs="Times New Roman"/>
          <w:sz w:val="24"/>
          <w:szCs w:val="24"/>
        </w:rPr>
        <w:t xml:space="preserve">в процессе аттестации выполнять обоснованные требования учителей и руководства школы;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3. </w:t>
      </w:r>
      <w:r w:rsidRPr="009B129D">
        <w:rPr>
          <w:rFonts w:ascii="Times New Roman" w:eastAsia="Times New Roman" w:hAnsi="Times New Roman" w:cs="Times New Roman"/>
          <w:sz w:val="24"/>
          <w:szCs w:val="24"/>
        </w:rPr>
        <w:t xml:space="preserve">соблюдать правила, предусмотренные нормативными документами, определяющими порядок аттестации.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Родители (законные представители) обучающегося обязаны: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1. </w:t>
      </w:r>
      <w:r w:rsidRPr="009B129D">
        <w:rPr>
          <w:rFonts w:ascii="Times New Roman" w:eastAsia="Times New Roman" w:hAnsi="Times New Roman" w:cs="Times New Roman"/>
          <w:sz w:val="24"/>
          <w:szCs w:val="24"/>
        </w:rPr>
        <w:t xml:space="preserve">обеспечить участие своих детей в промежуточной аттестации;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2. </w:t>
      </w:r>
      <w:r w:rsidRPr="009B129D">
        <w:rPr>
          <w:rFonts w:ascii="Times New Roman" w:eastAsia="Times New Roman" w:hAnsi="Times New Roman" w:cs="Times New Roman"/>
          <w:sz w:val="24"/>
          <w:szCs w:val="24"/>
        </w:rPr>
        <w:t xml:space="preserve">корректно относиться к педагогам, участвующим в аттестации их детей;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3. </w:t>
      </w:r>
      <w:r w:rsidRPr="009B129D">
        <w:rPr>
          <w:rFonts w:ascii="Times New Roman" w:eastAsia="Times New Roman" w:hAnsi="Times New Roman" w:cs="Times New Roman"/>
          <w:sz w:val="24"/>
          <w:szCs w:val="24"/>
        </w:rPr>
        <w:t>осуществлять контроль успеваемости своего ребенка, результатов его аттестации;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4. </w:t>
      </w:r>
      <w:r w:rsidRPr="009B129D">
        <w:rPr>
          <w:rFonts w:ascii="Times New Roman" w:eastAsia="Times New Roman" w:hAnsi="Times New Roman" w:cs="Times New Roman"/>
          <w:sz w:val="24"/>
          <w:szCs w:val="24"/>
        </w:rPr>
        <w:t>обеспечить ликвидацию учащимися академической задолженности (при её наличии).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Классные руководители обязаны:</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1. своевременно доводить информацию о проведении промежуточной аттестации и её результатах до сведения учащихся вверенных классов и их родителей (законных представителей</w:t>
      </w:r>
      <w:r w:rsidRPr="009B129D">
        <w:rPr>
          <w:rFonts w:ascii="Times New Roman" w:eastAsia="Times New Roman" w:hAnsi="Times New Roman" w:cs="Times New Roman"/>
          <w:b/>
          <w:bCs/>
          <w:sz w:val="24"/>
          <w:szCs w:val="24"/>
        </w:rPr>
        <w:t xml:space="preserve">) </w:t>
      </w:r>
      <w:r w:rsidRPr="009B129D">
        <w:rPr>
          <w:rFonts w:ascii="Times New Roman" w:eastAsia="Times New Roman" w:hAnsi="Times New Roman" w:cs="Times New Roman"/>
          <w:sz w:val="24"/>
          <w:szCs w:val="24"/>
        </w:rPr>
        <w:t>(под роспись);</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 своевременно доводить до сведения учащихся и их родителей (законных представителей) информацию о сроках, формах, порядке проведения аттестационных испытаний;</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3. обеспечить участие вверенных классов в аттестационных испытаниях;</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4. обеспечить своевременное оформление результатов промежуточной аттестации в классных журналах.</w:t>
      </w:r>
    </w:p>
    <w:p w:rsidR="00EA5724" w:rsidRPr="009B129D" w:rsidRDefault="00EA5724" w:rsidP="00EA5724">
      <w:pPr>
        <w:spacing w:after="0"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br w:type="textWrapping" w:clear="all"/>
      </w:r>
    </w:p>
    <w:p w:rsidR="00EA5724" w:rsidRDefault="00EA5724" w:rsidP="00EA5724">
      <w:pPr>
        <w:spacing w:before="100" w:beforeAutospacing="1" w:after="100" w:afterAutospacing="1" w:line="240" w:lineRule="auto"/>
        <w:jc w:val="right"/>
        <w:rPr>
          <w:rFonts w:ascii="Times New Roman" w:eastAsia="Times New Roman" w:hAnsi="Times New Roman" w:cs="Times New Roman"/>
          <w:b/>
          <w:bCs/>
          <w:i/>
          <w:iCs/>
          <w:sz w:val="24"/>
          <w:szCs w:val="24"/>
        </w:rPr>
      </w:pPr>
    </w:p>
    <w:p w:rsidR="00EA5724" w:rsidRDefault="00EA5724" w:rsidP="00EA5724">
      <w:pPr>
        <w:spacing w:before="100" w:beforeAutospacing="1" w:after="100" w:afterAutospacing="1" w:line="240" w:lineRule="auto"/>
        <w:jc w:val="right"/>
        <w:rPr>
          <w:rFonts w:ascii="Times New Roman" w:eastAsia="Times New Roman" w:hAnsi="Times New Roman" w:cs="Times New Roman"/>
          <w:b/>
          <w:bCs/>
          <w:i/>
          <w:iCs/>
          <w:sz w:val="24"/>
          <w:szCs w:val="24"/>
        </w:rPr>
      </w:pPr>
    </w:p>
    <w:p w:rsidR="00EA5724" w:rsidRDefault="00EA5724" w:rsidP="00EA5724">
      <w:pPr>
        <w:spacing w:before="100" w:beforeAutospacing="1" w:after="100" w:afterAutospacing="1" w:line="240" w:lineRule="auto"/>
        <w:jc w:val="right"/>
        <w:rPr>
          <w:rFonts w:ascii="Times New Roman" w:eastAsia="Times New Roman" w:hAnsi="Times New Roman" w:cs="Times New Roman"/>
          <w:b/>
          <w:bCs/>
          <w:i/>
          <w:iCs/>
          <w:sz w:val="24"/>
          <w:szCs w:val="24"/>
        </w:rPr>
      </w:pPr>
    </w:p>
    <w:p w:rsidR="00EA5724" w:rsidRDefault="00EA5724" w:rsidP="00EA5724">
      <w:pPr>
        <w:spacing w:before="100" w:beforeAutospacing="1" w:after="100" w:afterAutospacing="1" w:line="240" w:lineRule="auto"/>
        <w:rPr>
          <w:rFonts w:ascii="Times New Roman" w:eastAsia="Times New Roman" w:hAnsi="Times New Roman" w:cs="Times New Roman"/>
          <w:b/>
          <w:bCs/>
          <w:i/>
          <w:iCs/>
          <w:sz w:val="24"/>
          <w:szCs w:val="24"/>
        </w:rPr>
      </w:pPr>
    </w:p>
    <w:p w:rsidR="00EA5724" w:rsidRDefault="00EA5724" w:rsidP="00EA5724">
      <w:pPr>
        <w:spacing w:before="100" w:beforeAutospacing="1" w:after="100" w:afterAutospacing="1" w:line="240" w:lineRule="auto"/>
        <w:rPr>
          <w:rFonts w:ascii="Times New Roman" w:eastAsia="Times New Roman" w:hAnsi="Times New Roman" w:cs="Times New Roman"/>
          <w:b/>
          <w:bCs/>
          <w:i/>
          <w:iCs/>
          <w:sz w:val="24"/>
          <w:szCs w:val="24"/>
        </w:rPr>
      </w:pPr>
    </w:p>
    <w:p w:rsidR="00EA5724" w:rsidRDefault="00EA5724" w:rsidP="00EA5724">
      <w:pPr>
        <w:spacing w:before="100" w:beforeAutospacing="1" w:after="100" w:afterAutospacing="1" w:line="240" w:lineRule="auto"/>
        <w:jc w:val="right"/>
        <w:rPr>
          <w:rFonts w:ascii="Times New Roman" w:eastAsia="Times New Roman" w:hAnsi="Times New Roman" w:cs="Times New Roman"/>
          <w:b/>
          <w:bCs/>
          <w:i/>
          <w:iCs/>
          <w:sz w:val="24"/>
          <w:szCs w:val="24"/>
        </w:rPr>
      </w:pPr>
    </w:p>
    <w:p w:rsidR="00EA5724" w:rsidRPr="009B129D" w:rsidRDefault="00EA5724" w:rsidP="00EA5724">
      <w:pPr>
        <w:spacing w:before="100" w:beforeAutospacing="1" w:after="100" w:afterAutospacing="1" w:line="240" w:lineRule="auto"/>
        <w:jc w:val="right"/>
        <w:rPr>
          <w:rFonts w:ascii="Times New Roman" w:eastAsia="Times New Roman" w:hAnsi="Times New Roman" w:cs="Times New Roman"/>
          <w:sz w:val="24"/>
          <w:szCs w:val="24"/>
        </w:rPr>
      </w:pPr>
      <w:r w:rsidRPr="009B129D">
        <w:rPr>
          <w:rFonts w:ascii="Times New Roman" w:eastAsia="Times New Roman" w:hAnsi="Times New Roman" w:cs="Times New Roman"/>
          <w:b/>
          <w:bCs/>
          <w:i/>
          <w:iCs/>
          <w:sz w:val="24"/>
          <w:szCs w:val="24"/>
        </w:rPr>
        <w:lastRenderedPageBreak/>
        <w:t xml:space="preserve">ПРИЛОЖЕНИЕ 1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АКТ</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учёта отработки учащимися пропущенного материала,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ликвидации задолженностей по учебному предмету</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Настоящим актом установлено, что учащимся_____ класса ____________________________________________________________________</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(ФИО уч-ся)</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отработан пропущенный материал по ___________________________________</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(наименование предмета)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по следующим темам:</w:t>
      </w:r>
    </w:p>
    <w:tbl>
      <w:tblPr>
        <w:tblpPr w:leftFromText="180" w:rightFromText="180" w:vertAnchor="text" w:tblpX="-203" w:tblpY="1"/>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
        <w:gridCol w:w="1362"/>
        <w:gridCol w:w="1803"/>
        <w:gridCol w:w="839"/>
        <w:gridCol w:w="839"/>
        <w:gridCol w:w="3355"/>
        <w:gridCol w:w="1666"/>
      </w:tblGrid>
      <w:tr w:rsidR="00EA5724" w:rsidTr="00B451DF">
        <w:trPr>
          <w:trHeight w:val="1060"/>
        </w:trPr>
        <w:tc>
          <w:tcPr>
            <w:tcW w:w="1401"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Дата проведения занятий </w:t>
            </w:r>
          </w:p>
        </w:tc>
        <w:tc>
          <w:tcPr>
            <w:tcW w:w="1486"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Наименование отработанных тем/количество часов</w:t>
            </w:r>
          </w:p>
        </w:tc>
        <w:tc>
          <w:tcPr>
            <w:tcW w:w="2972" w:type="dxa"/>
            <w:gridSpan w:val="2"/>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Отметка за отработанную тему</w:t>
            </w:r>
          </w:p>
        </w:tc>
        <w:tc>
          <w:tcPr>
            <w:tcW w:w="3625"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Роспись учащегося в ознакомлении</w:t>
            </w:r>
          </w:p>
        </w:tc>
        <w:tc>
          <w:tcPr>
            <w:tcW w:w="419"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Роспись родителей (законных предст.) в ознакомлении</w:t>
            </w:r>
          </w:p>
        </w:tc>
      </w:tr>
      <w:tr w:rsidR="00EA5724" w:rsidTr="00B451DF">
        <w:trPr>
          <w:trHeight w:val="299"/>
        </w:trPr>
        <w:tc>
          <w:tcPr>
            <w:tcW w:w="1401"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86"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972"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625"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419"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275"/>
        </w:trPr>
        <w:tc>
          <w:tcPr>
            <w:tcW w:w="1401"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86"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972"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625"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419"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279"/>
        </w:trPr>
        <w:tc>
          <w:tcPr>
            <w:tcW w:w="1401"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86"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972"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625"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419"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279"/>
        </w:trPr>
        <w:tc>
          <w:tcPr>
            <w:tcW w:w="1401"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86"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972"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625"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419"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279"/>
        </w:trPr>
        <w:tc>
          <w:tcPr>
            <w:tcW w:w="1401"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86"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972"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625"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419"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279"/>
        </w:trPr>
        <w:tc>
          <w:tcPr>
            <w:tcW w:w="1401"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86"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972"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625"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419"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279"/>
        </w:trPr>
        <w:tc>
          <w:tcPr>
            <w:tcW w:w="1401"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86"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972" w:type="dxa"/>
            <w:gridSpan w:val="2"/>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625"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419"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gridAfter w:val="1"/>
          <w:wBefore w:w="39" w:type="dxa"/>
          <w:wAfter w:w="419" w:type="dxa"/>
          <w:trHeight w:val="44"/>
          <w:tblCellSpacing w:w="15" w:type="dxa"/>
        </w:trPr>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0" w:type="auto"/>
            <w:hideMark/>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0" w:type="auto"/>
            <w:hideMark/>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gridAfter w:val="1"/>
          <w:wBefore w:w="39" w:type="dxa"/>
          <w:wAfter w:w="419" w:type="dxa"/>
          <w:tblCellSpacing w:w="15" w:type="dxa"/>
        </w:trPr>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gridAfter w:val="1"/>
          <w:wBefore w:w="39" w:type="dxa"/>
          <w:wAfter w:w="419" w:type="dxa"/>
          <w:tblCellSpacing w:w="15" w:type="dxa"/>
        </w:trPr>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Before w:val="1"/>
          <w:gridAfter w:val="1"/>
          <w:wBefore w:w="39" w:type="dxa"/>
          <w:wAfter w:w="419" w:type="dxa"/>
          <w:tblCellSpacing w:w="15" w:type="dxa"/>
        </w:trPr>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r>
    </w:tbl>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Акт сдан ______. года</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Учитель ________________ /_________________/</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jc w:val="right"/>
        <w:rPr>
          <w:rFonts w:ascii="Times New Roman" w:eastAsia="Times New Roman" w:hAnsi="Times New Roman" w:cs="Times New Roman"/>
          <w:sz w:val="24"/>
          <w:szCs w:val="24"/>
        </w:rPr>
      </w:pPr>
      <w:r w:rsidRPr="009B129D">
        <w:rPr>
          <w:rFonts w:ascii="Times New Roman" w:eastAsia="Times New Roman" w:hAnsi="Times New Roman" w:cs="Times New Roman"/>
          <w:b/>
          <w:bCs/>
          <w:i/>
          <w:iCs/>
          <w:sz w:val="24"/>
          <w:szCs w:val="24"/>
        </w:rPr>
        <w:t> </w:t>
      </w:r>
    </w:p>
    <w:p w:rsidR="00EA5724" w:rsidRPr="009B129D" w:rsidRDefault="00EA5724" w:rsidP="00EA5724">
      <w:pPr>
        <w:spacing w:before="100" w:beforeAutospacing="1" w:after="100" w:afterAutospacing="1" w:line="240" w:lineRule="auto"/>
        <w:jc w:val="right"/>
        <w:rPr>
          <w:rFonts w:ascii="Times New Roman" w:eastAsia="Times New Roman" w:hAnsi="Times New Roman" w:cs="Times New Roman"/>
          <w:sz w:val="24"/>
          <w:szCs w:val="24"/>
        </w:rPr>
      </w:pPr>
      <w:r w:rsidRPr="009B129D">
        <w:rPr>
          <w:rFonts w:ascii="Times New Roman" w:eastAsia="Times New Roman" w:hAnsi="Times New Roman" w:cs="Times New Roman"/>
          <w:b/>
          <w:bCs/>
          <w:i/>
          <w:iCs/>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lastRenderedPageBreak/>
        <w:t xml:space="preserve"> ПРОТОКОЛ промежуточной аттестации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в ____________ классе </w:t>
      </w:r>
    </w:p>
    <w:p w:rsidR="00EA5724" w:rsidRPr="00A5745F" w:rsidRDefault="00EA5724" w:rsidP="00EA5724">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A5745F">
        <w:rPr>
          <w:rFonts w:ascii="Times New Roman" w:eastAsia="Times New Roman" w:hAnsi="Times New Roman" w:cs="Times New Roman"/>
          <w:b/>
          <w:bCs/>
          <w:kern w:val="36"/>
          <w:sz w:val="24"/>
          <w:szCs w:val="48"/>
        </w:rPr>
        <w:t>МКОУ «Митлиурибская основная общеобразовательная школа»</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Шамильского </w:t>
      </w:r>
      <w:r w:rsidRPr="009B129D">
        <w:rPr>
          <w:rFonts w:ascii="Times New Roman" w:eastAsia="Times New Roman" w:hAnsi="Times New Roman" w:cs="Times New Roman"/>
          <w:b/>
          <w:bCs/>
          <w:sz w:val="24"/>
          <w:szCs w:val="24"/>
        </w:rPr>
        <w:t xml:space="preserve"> района </w:t>
      </w:r>
      <w:r>
        <w:rPr>
          <w:rFonts w:ascii="Times New Roman" w:eastAsia="Times New Roman" w:hAnsi="Times New Roman" w:cs="Times New Roman"/>
          <w:b/>
          <w:bCs/>
          <w:sz w:val="24"/>
          <w:szCs w:val="24"/>
        </w:rPr>
        <w:t>РД.</w:t>
      </w:r>
      <w:r w:rsidRPr="009B129D">
        <w:rPr>
          <w:rFonts w:ascii="Times New Roman" w:eastAsia="Times New Roman" w:hAnsi="Times New Roman" w:cs="Times New Roman"/>
          <w:b/>
          <w:bCs/>
          <w:sz w:val="24"/>
          <w:szCs w:val="24"/>
        </w:rPr>
        <w:t xml:space="preserve">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Наименование предмета_______________________________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Учитель: _______________________________________________________________</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 фамилия, имя, отчество)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Ассистент: _____________________________________________________________</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фамилия, имя, отчество)</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Пакет с материалом для проведения промежуточной (переводной)аттестации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вскрыт в_________час______мин. В нём оказался необходимый для ведения аттестации материал (пакет с материалом прилагается к протоколу)</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Промежуточная аттестация по ____________________________________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проводится в форме _____________________________</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Количество учащихся в классе ________ человек.</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Количество выполнявших работу ________ человек.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Не явились ________ человек: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lastRenderedPageBreak/>
        <w:t>Освобождены от промежуточной аттестации (указать ФИО учащихся, номер и дату приказа по школе)________________________________________________</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Результаты проведения промежуточной аттестации:</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8"/>
        <w:gridCol w:w="1214"/>
        <w:gridCol w:w="1407"/>
        <w:gridCol w:w="1907"/>
        <w:gridCol w:w="3062"/>
      </w:tblGrid>
      <w:tr w:rsidR="00EA5724" w:rsidTr="00B451DF">
        <w:trPr>
          <w:trHeight w:val="136"/>
        </w:trPr>
        <w:tc>
          <w:tcPr>
            <w:tcW w:w="678"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п/п</w:t>
            </w:r>
          </w:p>
        </w:tc>
        <w:tc>
          <w:tcPr>
            <w:tcW w:w="1214"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ФИО учащихся</w:t>
            </w:r>
          </w:p>
        </w:tc>
        <w:tc>
          <w:tcPr>
            <w:tcW w:w="14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Номер варианта</w:t>
            </w:r>
          </w:p>
        </w:tc>
        <w:tc>
          <w:tcPr>
            <w:tcW w:w="19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Отметка, полученная при прохождении промежуточной аттестации</w:t>
            </w:r>
          </w:p>
        </w:tc>
        <w:tc>
          <w:tcPr>
            <w:tcW w:w="3062" w:type="dxa"/>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Итоговая отметка</w:t>
            </w:r>
          </w:p>
        </w:tc>
      </w:tr>
      <w:tr w:rsidR="00EA5724" w:rsidTr="00B451DF">
        <w:trPr>
          <w:trHeight w:val="136"/>
        </w:trPr>
        <w:tc>
          <w:tcPr>
            <w:tcW w:w="678"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214"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9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062"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136"/>
        </w:trPr>
        <w:tc>
          <w:tcPr>
            <w:tcW w:w="678"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214"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9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062"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136"/>
        </w:trPr>
        <w:tc>
          <w:tcPr>
            <w:tcW w:w="678"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214"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9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062"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136"/>
        </w:trPr>
        <w:tc>
          <w:tcPr>
            <w:tcW w:w="678"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214"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9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062"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136"/>
        </w:trPr>
        <w:tc>
          <w:tcPr>
            <w:tcW w:w="678"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214"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9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062"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136"/>
        </w:trPr>
        <w:tc>
          <w:tcPr>
            <w:tcW w:w="678"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214"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9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062"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136"/>
        </w:trPr>
        <w:tc>
          <w:tcPr>
            <w:tcW w:w="678"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214"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9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062"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136"/>
        </w:trPr>
        <w:tc>
          <w:tcPr>
            <w:tcW w:w="678"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214"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9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062"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Tr="00B451DF">
        <w:trPr>
          <w:trHeight w:val="136"/>
        </w:trPr>
        <w:tc>
          <w:tcPr>
            <w:tcW w:w="678"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214"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4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907"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062" w:type="dxa"/>
          </w:tcPr>
          <w:p w:rsidR="00EA5724"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blCellSpacing w:w="15" w:type="dxa"/>
        </w:trPr>
        <w:tc>
          <w:tcPr>
            <w:tcW w:w="678" w:type="dxa"/>
            <w:tcBorders>
              <w:top w:val="single" w:sz="4" w:space="0" w:color="auto"/>
            </w:tcBorders>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0" w:type="auto"/>
            <w:gridSpan w:val="2"/>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blCellSpacing w:w="15" w:type="dxa"/>
        </w:trPr>
        <w:tc>
          <w:tcPr>
            <w:tcW w:w="678"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gridSpan w:val="2"/>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blCellSpacing w:w="15" w:type="dxa"/>
        </w:trPr>
        <w:tc>
          <w:tcPr>
            <w:tcW w:w="678"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gridSpan w:val="2"/>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blCellSpacing w:w="15" w:type="dxa"/>
        </w:trPr>
        <w:tc>
          <w:tcPr>
            <w:tcW w:w="678"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0" w:type="auto"/>
            <w:gridSpan w:val="2"/>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blCellSpacing w:w="15" w:type="dxa"/>
        </w:trPr>
        <w:tc>
          <w:tcPr>
            <w:tcW w:w="678"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gridSpan w:val="2"/>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blCellSpacing w:w="15" w:type="dxa"/>
        </w:trPr>
        <w:tc>
          <w:tcPr>
            <w:tcW w:w="678"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0" w:type="auto"/>
            <w:gridSpan w:val="2"/>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r>
    </w:tbl>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jc w:val="right"/>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Дата прохождения промежуточной аттестации: «____» ____________ 20 ___ г.</w:t>
      </w:r>
    </w:p>
    <w:p w:rsidR="00EA5724" w:rsidRPr="009B129D" w:rsidRDefault="00EA5724" w:rsidP="00EA5724">
      <w:pPr>
        <w:spacing w:before="100" w:beforeAutospacing="1" w:after="100" w:afterAutospacing="1" w:line="240" w:lineRule="auto"/>
        <w:jc w:val="right"/>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jc w:val="right"/>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Дата внесения в протокол оценок: «____» ____________ 20 ___ г.</w:t>
      </w:r>
    </w:p>
    <w:p w:rsidR="00EA5724" w:rsidRPr="009B129D" w:rsidRDefault="00EA5724" w:rsidP="00EA5724">
      <w:pPr>
        <w:spacing w:before="100" w:beforeAutospacing="1" w:after="100" w:afterAutospacing="1" w:line="240" w:lineRule="auto"/>
        <w:jc w:val="right"/>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jc w:val="right"/>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Учитель: _________________________ (подпись)</w:t>
      </w:r>
    </w:p>
    <w:p w:rsidR="00EA5724" w:rsidRPr="009B129D" w:rsidRDefault="00EA5724" w:rsidP="00EA5724">
      <w:pPr>
        <w:spacing w:before="100" w:beforeAutospacing="1" w:after="100" w:afterAutospacing="1" w:line="240" w:lineRule="auto"/>
        <w:jc w:val="right"/>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Ассистент: _________________________(подпись)</w:t>
      </w:r>
      <w:r w:rsidRPr="009B129D">
        <w:rPr>
          <w:rFonts w:ascii="Times New Roman" w:eastAsia="Times New Roman" w:hAnsi="Times New Roman" w:cs="Times New Roman"/>
          <w:b/>
          <w:bCs/>
          <w:sz w:val="24"/>
          <w:szCs w:val="24"/>
        </w:rPr>
        <w:t xml:space="preserve"> </w:t>
      </w:r>
      <w:r w:rsidRPr="009B129D">
        <w:rPr>
          <w:rFonts w:ascii="Times New Roman" w:eastAsia="Times New Roman" w:hAnsi="Times New Roman" w:cs="Times New Roman"/>
          <w:b/>
          <w:bCs/>
          <w:sz w:val="24"/>
          <w:szCs w:val="24"/>
        </w:rPr>
        <w:br w:type="textWrapping" w:clear="all"/>
      </w:r>
    </w:p>
    <w:p w:rsidR="00EA5724"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p>
    <w:p w:rsidR="00EA5724"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p>
    <w:p w:rsidR="00EA5724"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lastRenderedPageBreak/>
        <w:t xml:space="preserve">Ведомость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 xml:space="preserve">ознакомления учащихся _______ класса и их родителей (законных представителей) с результатами промежуточной аттестации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по __________________________________</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Дата проведения промежуточной аттестации _________</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Форма проведения промежуточной аттестации _______</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Члены аттестационной комиссии:</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1. ведущий учитель- ______________________</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2. ассистент -_____________________________</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9B129D" w:rsidRDefault="00EA5724" w:rsidP="00EA5724">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b/>
          <w:bCs/>
          <w:sz w:val="24"/>
          <w:szCs w:val="24"/>
        </w:rPr>
        <w:t>Результаты проведения промежуточной аттестации:</w:t>
      </w:r>
    </w:p>
    <w:tbl>
      <w:tblPr>
        <w:tblW w:w="869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
        <w:gridCol w:w="1160"/>
        <w:gridCol w:w="355"/>
        <w:gridCol w:w="1771"/>
        <w:gridCol w:w="2201"/>
        <w:gridCol w:w="183"/>
        <w:gridCol w:w="2551"/>
      </w:tblGrid>
      <w:tr w:rsidR="00EA5724" w:rsidTr="00B451DF">
        <w:trPr>
          <w:trHeight w:val="109"/>
        </w:trPr>
        <w:tc>
          <w:tcPr>
            <w:tcW w:w="471" w:type="dxa"/>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п/п</w:t>
            </w:r>
          </w:p>
        </w:tc>
        <w:tc>
          <w:tcPr>
            <w:tcW w:w="1515" w:type="dxa"/>
            <w:gridSpan w:val="2"/>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ФИО учащихся</w:t>
            </w:r>
          </w:p>
        </w:tc>
        <w:tc>
          <w:tcPr>
            <w:tcW w:w="1771" w:type="dxa"/>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Отметка</w:t>
            </w:r>
          </w:p>
        </w:tc>
        <w:tc>
          <w:tcPr>
            <w:tcW w:w="2201" w:type="dxa"/>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Роспись учащихся в ознакомлении</w:t>
            </w:r>
          </w:p>
        </w:tc>
        <w:tc>
          <w:tcPr>
            <w:tcW w:w="2734" w:type="dxa"/>
            <w:gridSpan w:val="2"/>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Роспись родителей (законных предст.) в ознакомлении с результатами</w:t>
            </w:r>
          </w:p>
        </w:tc>
      </w:tr>
      <w:tr w:rsidR="00EA5724" w:rsidTr="00B451DF">
        <w:trPr>
          <w:trHeight w:val="109"/>
        </w:trPr>
        <w:tc>
          <w:tcPr>
            <w:tcW w:w="4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515"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7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20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734"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Tr="00B451DF">
        <w:trPr>
          <w:trHeight w:val="109"/>
        </w:trPr>
        <w:tc>
          <w:tcPr>
            <w:tcW w:w="4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515"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7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20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734"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Tr="00B451DF">
        <w:trPr>
          <w:trHeight w:val="109"/>
        </w:trPr>
        <w:tc>
          <w:tcPr>
            <w:tcW w:w="4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515"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7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20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734"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Tr="00B451DF">
        <w:trPr>
          <w:trHeight w:val="109"/>
        </w:trPr>
        <w:tc>
          <w:tcPr>
            <w:tcW w:w="4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515"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7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20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734"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Tr="00B451DF">
        <w:trPr>
          <w:trHeight w:val="109"/>
        </w:trPr>
        <w:tc>
          <w:tcPr>
            <w:tcW w:w="4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515"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7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20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734"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Tr="00B451DF">
        <w:trPr>
          <w:trHeight w:val="109"/>
        </w:trPr>
        <w:tc>
          <w:tcPr>
            <w:tcW w:w="4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515"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7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20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734"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Tr="00B451DF">
        <w:trPr>
          <w:trHeight w:val="109"/>
        </w:trPr>
        <w:tc>
          <w:tcPr>
            <w:tcW w:w="4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515"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7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20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734"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Tr="00B451DF">
        <w:trPr>
          <w:trHeight w:val="109"/>
        </w:trPr>
        <w:tc>
          <w:tcPr>
            <w:tcW w:w="4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515"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7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20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734"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Tr="00B451DF">
        <w:trPr>
          <w:trHeight w:val="109"/>
        </w:trPr>
        <w:tc>
          <w:tcPr>
            <w:tcW w:w="4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515"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77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201" w:type="dxa"/>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734" w:type="dxa"/>
            <w:gridSpan w:val="2"/>
          </w:tcPr>
          <w:p w:rsidR="00EA5724"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After w:val="1"/>
          <w:wAfter w:w="2551" w:type="dxa"/>
          <w:tblCellSpacing w:w="15" w:type="dxa"/>
        </w:trPr>
        <w:tc>
          <w:tcPr>
            <w:tcW w:w="471" w:type="dxa"/>
            <w:hideMark/>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160" w:type="dxa"/>
            <w:hideMark/>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355" w:type="dxa"/>
            <w:hideMark/>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1771" w:type="dxa"/>
            <w:hideMark/>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c>
          <w:tcPr>
            <w:tcW w:w="2384" w:type="dxa"/>
            <w:gridSpan w:val="2"/>
            <w:hideMark/>
          </w:tcPr>
          <w:p w:rsidR="00EA5724" w:rsidRPr="009B129D" w:rsidRDefault="00EA5724" w:rsidP="00B451DF">
            <w:pPr>
              <w:spacing w:before="100" w:beforeAutospacing="1" w:after="100" w:afterAutospacing="1" w:line="240" w:lineRule="auto"/>
              <w:jc w:val="center"/>
              <w:rPr>
                <w:rFonts w:ascii="Times New Roman" w:eastAsia="Times New Roman" w:hAnsi="Times New Roman" w:cs="Times New Roman"/>
                <w:sz w:val="24"/>
                <w:szCs w:val="24"/>
              </w:rPr>
            </w:pP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After w:val="1"/>
          <w:wAfter w:w="2551" w:type="dxa"/>
          <w:tblCellSpacing w:w="15" w:type="dxa"/>
        </w:trPr>
        <w:tc>
          <w:tcPr>
            <w:tcW w:w="471"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1160"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55"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771"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384" w:type="dxa"/>
            <w:gridSpan w:val="2"/>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After w:val="1"/>
          <w:wAfter w:w="2551" w:type="dxa"/>
          <w:tblCellSpacing w:w="15" w:type="dxa"/>
        </w:trPr>
        <w:tc>
          <w:tcPr>
            <w:tcW w:w="471"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1160"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55"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771"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384" w:type="dxa"/>
            <w:gridSpan w:val="2"/>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After w:val="1"/>
          <w:wAfter w:w="2551" w:type="dxa"/>
          <w:tblCellSpacing w:w="15" w:type="dxa"/>
        </w:trPr>
        <w:tc>
          <w:tcPr>
            <w:tcW w:w="471"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tc>
        <w:tc>
          <w:tcPr>
            <w:tcW w:w="1160"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55"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771"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384" w:type="dxa"/>
            <w:gridSpan w:val="2"/>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r w:rsidR="00EA5724" w:rsidRPr="009B129D" w:rsidTr="00B451DF">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gridAfter w:val="1"/>
          <w:wAfter w:w="2551" w:type="dxa"/>
          <w:tblCellSpacing w:w="15" w:type="dxa"/>
        </w:trPr>
        <w:tc>
          <w:tcPr>
            <w:tcW w:w="471"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160"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355"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1771" w:type="dxa"/>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c>
          <w:tcPr>
            <w:tcW w:w="2384" w:type="dxa"/>
            <w:gridSpan w:val="2"/>
            <w:hideMark/>
          </w:tcPr>
          <w:p w:rsidR="00EA5724" w:rsidRPr="009B129D" w:rsidRDefault="00EA5724" w:rsidP="00B451DF">
            <w:pPr>
              <w:spacing w:before="100" w:beforeAutospacing="1" w:after="100" w:afterAutospacing="1" w:line="240" w:lineRule="auto"/>
              <w:rPr>
                <w:rFonts w:ascii="Times New Roman" w:eastAsia="Times New Roman" w:hAnsi="Times New Roman" w:cs="Times New Roman"/>
                <w:sz w:val="24"/>
                <w:szCs w:val="24"/>
              </w:rPr>
            </w:pPr>
          </w:p>
        </w:tc>
      </w:tr>
    </w:tbl>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xml:space="preserve">Классный руководитель: ________________ ( ______________) </w:t>
      </w:r>
      <w:r w:rsidRPr="009B129D">
        <w:rPr>
          <w:rFonts w:ascii="Times New Roman" w:eastAsia="Times New Roman" w:hAnsi="Times New Roman" w:cs="Times New Roman"/>
          <w:sz w:val="24"/>
          <w:szCs w:val="24"/>
        </w:rPr>
        <w:br w:type="textWrapping" w:clear="all"/>
        <w:t> </w:t>
      </w:r>
    </w:p>
    <w:p w:rsidR="00EA5724" w:rsidRPr="009B129D" w:rsidRDefault="00EA5724" w:rsidP="00EA5724">
      <w:pPr>
        <w:spacing w:before="100" w:beforeAutospacing="1" w:after="100" w:afterAutospacing="1" w:line="240" w:lineRule="auto"/>
        <w:rPr>
          <w:rFonts w:ascii="Times New Roman" w:eastAsia="Times New Roman" w:hAnsi="Times New Roman" w:cs="Times New Roman"/>
          <w:sz w:val="24"/>
          <w:szCs w:val="24"/>
        </w:rPr>
      </w:pPr>
      <w:r w:rsidRPr="009B129D">
        <w:rPr>
          <w:rFonts w:ascii="Times New Roman" w:eastAsia="Times New Roman" w:hAnsi="Times New Roman" w:cs="Times New Roman"/>
          <w:sz w:val="24"/>
          <w:szCs w:val="24"/>
        </w:rPr>
        <w:t> </w:t>
      </w:r>
    </w:p>
    <w:p w:rsidR="00EA5724" w:rsidRPr="00F518A6" w:rsidRDefault="00EA5724" w:rsidP="00EA5724">
      <w:pPr>
        <w:spacing w:before="100" w:beforeAutospacing="1" w:after="100" w:afterAutospacing="1" w:line="240" w:lineRule="auto"/>
        <w:jc w:val="center"/>
        <w:rPr>
          <w:rFonts w:ascii="Times New Roman" w:eastAsia="Times New Roman" w:hAnsi="Times New Roman" w:cs="Times New Roman"/>
          <w:b/>
          <w:sz w:val="24"/>
          <w:szCs w:val="24"/>
        </w:rPr>
      </w:pPr>
      <w:r w:rsidRPr="00F518A6">
        <w:rPr>
          <w:rFonts w:ascii="Times New Roman" w:eastAsia="Times New Roman" w:hAnsi="Times New Roman" w:cs="Times New Roman"/>
          <w:b/>
          <w:sz w:val="24"/>
          <w:szCs w:val="24"/>
        </w:rPr>
        <w:t xml:space="preserve">Директор школы                     </w:t>
      </w:r>
      <w:r>
        <w:rPr>
          <w:rFonts w:ascii="Times New Roman" w:eastAsia="Times New Roman" w:hAnsi="Times New Roman" w:cs="Times New Roman"/>
          <w:b/>
          <w:sz w:val="24"/>
          <w:szCs w:val="24"/>
        </w:rPr>
        <w:t xml:space="preserve">      </w:t>
      </w:r>
      <w:r w:rsidRPr="00F518A6">
        <w:rPr>
          <w:rFonts w:ascii="Times New Roman" w:eastAsia="Times New Roman" w:hAnsi="Times New Roman" w:cs="Times New Roman"/>
          <w:b/>
          <w:sz w:val="24"/>
          <w:szCs w:val="24"/>
        </w:rPr>
        <w:t xml:space="preserve">                  О.М.Ибрагимов</w:t>
      </w:r>
    </w:p>
    <w:p w:rsidR="00EA5724" w:rsidRDefault="00EA5724" w:rsidP="00EA5724"/>
    <w:p w:rsidR="007532C6" w:rsidRDefault="007532C6" w:rsidP="007532C6"/>
    <w:p w:rsidR="00E9075C" w:rsidRDefault="00E9075C"/>
    <w:sectPr w:rsidR="00E9075C" w:rsidSect="00EA5724">
      <w:pgSz w:w="11906" w:h="16838"/>
      <w:pgMar w:top="1134" w:right="850" w:bottom="1134" w:left="1701" w:header="708" w:footer="708"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532C6"/>
    <w:rsid w:val="004014CB"/>
    <w:rsid w:val="004A1C14"/>
    <w:rsid w:val="007532C6"/>
    <w:rsid w:val="00A25A4E"/>
    <w:rsid w:val="00DB3604"/>
    <w:rsid w:val="00E9075C"/>
    <w:rsid w:val="00EA5724"/>
    <w:rsid w:val="00EE7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6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32C6"/>
    <w:pPr>
      <w:spacing w:after="0" w:line="240" w:lineRule="auto"/>
    </w:pPr>
  </w:style>
  <w:style w:type="paragraph" w:styleId="a4">
    <w:name w:val="Balloon Text"/>
    <w:basedOn w:val="a"/>
    <w:link w:val="a5"/>
    <w:uiPriority w:val="99"/>
    <w:semiHidden/>
    <w:unhideWhenUsed/>
    <w:rsid w:val="00EA57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5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4255</Words>
  <Characters>24256</Characters>
  <Application>Microsoft Office Word</Application>
  <DocSecurity>0</DocSecurity>
  <Lines>202</Lines>
  <Paragraphs>56</Paragraphs>
  <ScaleCrop>false</ScaleCrop>
  <Company>Reanimator Extreme Edition</Company>
  <LinksUpToDate>false</LinksUpToDate>
  <CharactersWithSpaces>28455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7</cp:revision>
  <dcterms:created xsi:type="dcterms:W3CDTF">2015-12-22T08:00:00Z</dcterms:created>
  <dcterms:modified xsi:type="dcterms:W3CDTF">2017-12-09T08:17:00Z</dcterms:modified>
</cp:coreProperties>
</file>